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spacing w:before="0" w:after="60" w:line="330" w:lineRule="auto"/>
        <w:jc w:val="center"/>
      </w:pPr>
      <w:r>
        <w:rPr>
          <w:rFonts w:ascii="Tahoma" w:hAnsi="Tahoma" w:cs="Tahoma"/>
          <w:b/>
          <w:bCs/>
          <w:rtl/>
          <w:sz w:val="30"/>
          <w:szCs w:val="30"/>
        </w:rPr>
        <w:t xml:space="preserve">قولنامه خرید و فروش خودرو</w:t>
      </w:r>
    </w:p>
    <w:p>
      <w:pPr>
        <w:bidi/>
        <w:spacing w:before="0" w:after="100" w:line="330" w:lineRule="auto"/>
        <w:jc w:val="right"/>
      </w:pPr>
      <w:r>
        <w:rPr>
          <w:rFonts w:ascii="Tahoma" w:hAnsi="Tahoma" w:cs="Tahoma"/>
          <w:rtl/>
          <w:sz w:val="19"/>
          <w:szCs w:val="19"/>
        </w:rPr>
        <w:t xml:space="preserve">محل و تاریخ تنظیم: ................................   /   ........   /   ........</w:t>
      </w:r>
    </w:p>
    <w:p>
      <w:pPr>
        <w:bidi/>
        <w:spacing w:before="70" w:after="10" w:line="330" w:lineRule="auto"/>
        <w:jc w:val="right"/>
      </w:pPr>
      <w:r>
        <w:rPr>
          <w:rFonts w:ascii="Tahoma" w:hAnsi="Tahoma" w:cs="Tahoma"/>
          <w:b/>
          <w:bCs/>
          <w:rtl/>
          <w:sz w:val="21"/>
          <w:szCs w:val="21"/>
        </w:rPr>
        <w:t xml:space="preserve">ماده ۱ — طرفین قرارداد</w:t>
      </w:r>
    </w:p>
    <w:p>
      <w:pPr>
        <w:bidi/>
        <w:spacing w:before="0" w:after="40" w:line="330" w:lineRule="auto"/>
        <w:jc w:val="right"/>
      </w:pPr>
      <w:r>
        <w:rPr>
          <w:rFonts w:ascii="Tahoma" w:hAnsi="Tahoma" w:cs="Tahoma"/>
          <w:rtl/>
          <w:sz w:val="21"/>
          <w:szCs w:val="21"/>
        </w:rPr>
        <w:t xml:space="preserve">فروشنده: آقای/خانم  ........................ ، دارای کد ملی  ........................ ، شماره تماس  ........................ ،</w:t>
      </w:r>
      <w:r>
        <w:rPr>
          <w:rFonts w:ascii="Tahoma" w:hAnsi="Tahoma" w:cs="Tahoma"/>
          <w:rtl/>
          <w:sz w:val="21"/>
          <w:szCs w:val="21"/>
        </w:rPr>
        <w:br/>
        <w:t xml:space="preserve">به نشانی ...................................................................</w:t>
      </w:r>
    </w:p>
    <w:p>
      <w:pPr>
        <w:bidi/>
        <w:spacing w:before="0" w:after="40" w:line="330" w:lineRule="auto"/>
        <w:jc w:val="right"/>
      </w:pPr>
      <w:r>
        <w:rPr>
          <w:rFonts w:ascii="Tahoma" w:hAnsi="Tahoma" w:cs="Tahoma"/>
          <w:rtl/>
          <w:sz w:val="21"/>
          <w:szCs w:val="21"/>
        </w:rPr>
        <w:t xml:space="preserve">خریدار: آقای/خانم  ........................ ، دارای کد ملی  ........................ ، شماره تماس  ........................ ،</w:t>
      </w:r>
      <w:r>
        <w:rPr>
          <w:rFonts w:ascii="Tahoma" w:hAnsi="Tahoma" w:cs="Tahoma"/>
          <w:rtl/>
          <w:sz w:val="21"/>
          <w:szCs w:val="21"/>
        </w:rPr>
        <w:br/>
        <w:t xml:space="preserve">به نشانی ...................................................................</w:t>
      </w:r>
    </w:p>
    <w:p>
      <w:pPr>
        <w:bidi/>
        <w:spacing w:before="70" w:after="10" w:line="330" w:lineRule="auto"/>
        <w:jc w:val="right"/>
      </w:pPr>
      <w:r>
        <w:rPr>
          <w:rFonts w:ascii="Tahoma" w:hAnsi="Tahoma" w:cs="Tahoma"/>
          <w:b/>
          <w:bCs/>
          <w:rtl/>
          <w:sz w:val="21"/>
          <w:szCs w:val="21"/>
        </w:rPr>
        <w:t xml:space="preserve">ماده ۲ — مشخصات خودرو</w:t>
      </w:r>
    </w:p>
    <w:p>
      <w:pPr>
        <w:bidi/>
        <w:spacing w:before="0" w:after="40" w:line="330" w:lineRule="auto"/>
        <w:jc w:val="right"/>
      </w:pPr>
      <w:r>
        <w:rPr>
          <w:rFonts w:ascii="Tahoma" w:hAnsi="Tahoma" w:cs="Tahoma"/>
          <w:rtl/>
          <w:sz w:val="21"/>
          <w:szCs w:val="21"/>
        </w:rPr>
        <w:t xml:space="preserve">۶ دانگ از یک دستگاه خودروی  ........................  مدل  ........................  به رنگ  ........................  با شماره شاسی  ........................ ، شماره موتور  ........................ ، شماره پلاک  ........................  که به رؤیت کامل خریدار رسیده و مورد تأیید ایشان است.</w:t>
      </w:r>
    </w:p>
    <w:p>
      <w:pPr>
        <w:bidi/>
        <w:spacing w:before="70" w:after="10" w:line="330" w:lineRule="auto"/>
        <w:jc w:val="right"/>
      </w:pPr>
      <w:r>
        <w:rPr>
          <w:rFonts w:ascii="Tahoma" w:hAnsi="Tahoma" w:cs="Tahoma"/>
          <w:b/>
          <w:bCs/>
          <w:rtl/>
          <w:sz w:val="21"/>
          <w:szCs w:val="21"/>
        </w:rPr>
        <w:t xml:space="preserve">ماده ۳ — مبلغ معامله</w:t>
      </w:r>
    </w:p>
    <w:p>
      <w:pPr>
        <w:bidi/>
        <w:spacing w:before="0" w:after="40" w:line="330" w:lineRule="auto"/>
        <w:jc w:val="right"/>
      </w:pPr>
      <w:r>
        <w:rPr>
          <w:rFonts w:ascii="Tahoma" w:hAnsi="Tahoma" w:cs="Tahoma"/>
          <w:rtl/>
          <w:sz w:val="21"/>
          <w:szCs w:val="21"/>
        </w:rPr>
        <w:t xml:space="preserve">بهای کل مورد معامله مبلغ  ........................  تومان تعیین گردید.</w:t>
      </w:r>
    </w:p>
    <w:p>
      <w:pPr>
        <w:bidi/>
        <w:spacing w:before="70" w:after="10" w:line="330" w:lineRule="auto"/>
        <w:jc w:val="right"/>
      </w:pPr>
      <w:r>
        <w:rPr>
          <w:rFonts w:ascii="Tahoma" w:hAnsi="Tahoma" w:cs="Tahoma"/>
          <w:b/>
          <w:bCs/>
          <w:rtl/>
          <w:sz w:val="21"/>
          <w:szCs w:val="21"/>
        </w:rPr>
        <w:t xml:space="preserve">ماده ۴ — شرایط انتقال سند</w:t>
      </w:r>
    </w:p>
    <w:p>
      <w:pPr>
        <w:bidi/>
        <w:spacing w:before="0" w:after="40" w:line="330" w:lineRule="auto"/>
        <w:jc w:val="right"/>
      </w:pPr>
      <w:r>
        <w:rPr>
          <w:rFonts w:ascii="Tahoma" w:hAnsi="Tahoma" w:cs="Tahoma"/>
          <w:rtl/>
          <w:sz w:val="21"/>
          <w:szCs w:val="21"/>
        </w:rPr>
        <w:t xml:space="preserve">طرفین متعهد می‌شوند در تاریخ  ........................  جهت انتقال سند رسمی، به دفترخانه اسناد رسمی شماره  ........................  مراجعه کنند. فروشنده موظف است سند را به نام خریدار یا هر فردی که ایشان معرفی می‌کند، انتقال دهد.</w:t>
      </w:r>
    </w:p>
    <w:p>
      <w:pPr>
        <w:bidi/>
        <w:spacing w:before="0" w:after="40" w:line="330" w:lineRule="auto"/>
        <w:jc w:val="right"/>
      </w:pPr>
      <w:r>
        <w:rPr>
          <w:rFonts w:ascii="Tahoma" w:hAnsi="Tahoma" w:cs="Tahoma"/>
          <w:rtl/>
          <w:sz w:val="21"/>
          <w:szCs w:val="21"/>
        </w:rPr>
        <w:t xml:space="preserve">فروشنده موظف است پیش از روز انتقال سند، تمام مدارک تسویه مالیاتی و تخلفی را آماده و به دفترخانه تسلیم کند.</w:t>
      </w:r>
    </w:p>
    <w:p>
      <w:pPr>
        <w:bidi/>
        <w:spacing w:before="0" w:after="40" w:line="330" w:lineRule="auto"/>
        <w:jc w:val="right"/>
      </w:pPr>
      <w:r>
        <w:rPr>
          <w:rFonts w:ascii="Tahoma" w:hAnsi="Tahoma" w:cs="Tahoma"/>
          <w:rtl/>
          <w:sz w:val="21"/>
          <w:szCs w:val="21"/>
        </w:rPr>
        <w:t xml:space="preserve">تبصره: حضور فروشنده بدون مدارک مفاصاحساب و حضور خریدار بدون باقیمانده ثمن، حکم عدم حضور دارد.</w:t>
      </w:r>
    </w:p>
    <w:p>
      <w:pPr>
        <w:bidi/>
        <w:spacing w:before="70" w:after="10" w:line="330" w:lineRule="auto"/>
        <w:jc w:val="right"/>
      </w:pPr>
      <w:r>
        <w:rPr>
          <w:rFonts w:ascii="Tahoma" w:hAnsi="Tahoma" w:cs="Tahoma"/>
          <w:b/>
          <w:bCs/>
          <w:rtl/>
          <w:sz w:val="21"/>
          <w:szCs w:val="21"/>
        </w:rPr>
        <w:t xml:space="preserve">ماده ۵ — مسئولیت تخلفات</w:t>
      </w:r>
    </w:p>
    <w:p>
      <w:pPr>
        <w:bidi/>
        <w:spacing w:before="0" w:after="40" w:line="330" w:lineRule="auto"/>
        <w:jc w:val="right"/>
      </w:pPr>
      <w:r>
        <w:rPr>
          <w:rFonts w:ascii="Tahoma" w:hAnsi="Tahoma" w:cs="Tahoma"/>
          <w:rtl/>
          <w:sz w:val="21"/>
          <w:szCs w:val="21"/>
        </w:rPr>
        <w:t xml:space="preserve">مسئولیت تمامی تخلفات راهنمایی و رانندگی، کیفری و مدنی پیش از تاریخ انتقال سند، بر عهده فروشنده است.</w:t>
      </w:r>
    </w:p>
    <w:p>
      <w:pPr>
        <w:bidi/>
        <w:spacing w:before="70" w:after="10" w:line="330" w:lineRule="auto"/>
        <w:jc w:val="right"/>
      </w:pPr>
      <w:r>
        <w:rPr>
          <w:rFonts w:ascii="Tahoma" w:hAnsi="Tahoma" w:cs="Tahoma"/>
          <w:b/>
          <w:bCs/>
          <w:rtl/>
          <w:sz w:val="21"/>
          <w:szCs w:val="21"/>
        </w:rPr>
        <w:t xml:space="preserve">ماده ۶ — ضمانت اجرا</w:t>
      </w:r>
    </w:p>
    <w:p>
      <w:pPr>
        <w:bidi/>
        <w:spacing w:before="0" w:after="40" w:line="330" w:lineRule="auto"/>
        <w:jc w:val="right"/>
      </w:pPr>
      <w:r>
        <w:rPr>
          <w:rFonts w:ascii="Tahoma" w:hAnsi="Tahoma" w:cs="Tahoma"/>
          <w:rtl/>
          <w:sz w:val="21"/>
          <w:szCs w:val="21"/>
        </w:rPr>
        <w:t xml:space="preserve">در صورتی که مشخص شود خودرو به دلایلی مثل مصادره، رهن، سند در رهن، یا عملیات اجرایی غیرقابل انتقال است، فروشنده باید علاوه بر بازپرداخت تمام وجوه دریافتی، خسارت مقرر را به خریدار پرداخت کند.</w:t>
      </w:r>
    </w:p>
    <w:p>
      <w:pPr>
        <w:bidi/>
        <w:spacing w:before="70" w:after="10" w:line="330" w:lineRule="auto"/>
        <w:jc w:val="right"/>
      </w:pPr>
      <w:r>
        <w:rPr>
          <w:rFonts w:ascii="Tahoma" w:hAnsi="Tahoma" w:cs="Tahoma"/>
          <w:b/>
          <w:bCs/>
          <w:rtl/>
          <w:sz w:val="21"/>
          <w:szCs w:val="21"/>
        </w:rPr>
        <w:t xml:space="preserve">ماده ۷ — اسقاط خیارات</w:t>
      </w:r>
    </w:p>
    <w:p>
      <w:pPr>
        <w:bidi/>
        <w:spacing w:before="0" w:after="40" w:line="330" w:lineRule="auto"/>
        <w:jc w:val="right"/>
      </w:pPr>
      <w:r>
        <w:rPr>
          <w:rFonts w:ascii="Tahoma" w:hAnsi="Tahoma" w:cs="Tahoma"/>
          <w:rtl/>
          <w:sz w:val="21"/>
          <w:szCs w:val="21"/>
        </w:rPr>
        <w:t xml:space="preserve">کلیه خیارات از جمله خیار غبن به هر عنوان و به هر میزان با اقرار و علم و اطلاع کامل طرفین نسبت به عرف بازار اسقاط گردید. موارد تقلب و تدلیس از این موضوع مستثنی است.</w:t>
      </w:r>
    </w:p>
    <w:p>
      <w:pPr>
        <w:bidi/>
        <w:spacing w:before="70" w:after="10" w:line="330" w:lineRule="auto"/>
        <w:jc w:val="right"/>
      </w:pPr>
      <w:r>
        <w:rPr>
          <w:rFonts w:ascii="Tahoma" w:hAnsi="Tahoma" w:cs="Tahoma"/>
          <w:b/>
          <w:bCs/>
          <w:rtl/>
          <w:sz w:val="21"/>
          <w:szCs w:val="21"/>
        </w:rPr>
        <w:t xml:space="preserve">ماده ۸ — مفاد نهایی</w:t>
      </w:r>
    </w:p>
    <w:p>
      <w:pPr>
        <w:bidi/>
        <w:spacing w:before="0" w:after="40" w:line="330" w:lineRule="auto"/>
        <w:jc w:val="right"/>
      </w:pPr>
      <w:r>
        <w:rPr>
          <w:rFonts w:ascii="Tahoma" w:hAnsi="Tahoma" w:cs="Tahoma"/>
          <w:rtl/>
          <w:sz w:val="21"/>
          <w:szCs w:val="21"/>
        </w:rPr>
        <w:t xml:space="preserve">این قرارداد در ۸ ماده و در دو نسخه با اعتبار واحد تنظیم گردید. پس از ثبت سند رسمی در دفتر اسناد، این قولنامه فاقد اعتبار خواهد بود.</w:t>
      </w:r>
    </w:p>
    <w:p>
      <w:pPr>
        <w:bidi/>
        <w:spacing w:before="0" w:after="60" w:line="330" w:lineRule="auto"/>
        <w:jc w:val="right"/>
      </w:pPr>
      <w:r>
        <w:rPr>
          <w:rFonts w:ascii="Tahoma" w:hAnsi="Tahoma" w:cs="Tahoma"/>
          <w:rtl/>
          <w:sz w:val="21"/>
          <w:szCs w:val="21"/>
        </w:rPr>
        <w:t xml:space="preserve"/>
      </w:r>
    </w:p>
    <w:tbl>
      <w:tblPr>
        <w:tblW w:w="9000" w:type="dxa"/>
        <w:bidiVisual/>
        <w:tblLayout w:type="fixed"/>
      </w:tblPr>
      <w:tblGrid>
        <w:gridCol w:w="4500"/>
        <w:gridCol w:w="4500"/>
      </w:tblGrid>
      <w:tr>
        <w:trPr>
          <w:trHeight w:val="1500"/>
        </w:trPr>
        <w:tc>
          <w:tcPr>
            <w:tcW w:w="4500" w:type="dxa"/>
            <w:tcBorders>
              <w:top w:val="single" w:sz="6"/>
              <w:left w:val="single" w:sz="6"/>
              <w:bottom w:val="single" w:sz="6"/>
              <w:right w:val="single" w:sz="6"/>
            </w:tcBorders>
          </w:tcPr>
          <w:p>
            <w:pPr>
              <w:bidi/>
              <w:spacing w:before="0" w:after="20" w:line="330" w:lineRule="auto"/>
              <w:jc w:val="right"/>
            </w:pPr>
            <w:r>
              <w:rPr>
                <w:rFonts w:ascii="Tahoma" w:hAnsi="Tahoma" w:cs="Tahoma"/>
                <w:b/>
                <w:bCs/>
                <w:rtl/>
                <w:sz w:val="20"/>
                <w:szCs w:val="20"/>
              </w:rPr>
              <w:t xml:space="preserve">فروشنده</w:t>
            </w:r>
          </w:p>
          <w:p>
            <w:pPr>
              <w:bidi/>
              <w:spacing w:before="60" w:after="20" w:line="330" w:lineRule="auto"/>
              <w:jc w:val="right"/>
            </w:pPr>
            <w:r>
              <w:rPr>
                <w:rFonts w:ascii="Tahoma" w:hAnsi="Tahoma" w:cs="Tahoma"/>
                <w:rtl/>
                <w:sz w:val="19"/>
                <w:szCs w:val="19"/>
              </w:rPr>
              <w:t xml:space="preserve">نام و نام خانوادگی:</w:t>
            </w:r>
          </w:p>
          <w:p>
            <w:pPr>
              <w:bidi/>
              <w:spacing w:before="300" w:after="20" w:line="330" w:lineRule="auto"/>
              <w:jc w:val="right"/>
            </w:pPr>
            <w:r>
              <w:rPr>
                <w:rFonts w:ascii="Tahoma" w:hAnsi="Tahoma" w:cs="Tahoma"/>
                <w:rtl/>
                <w:sz w:val="19"/>
                <w:szCs w:val="19"/>
              </w:rPr>
              <w:t xml:space="preserve">امضا:</w:t>
            </w:r>
          </w:p>
        </w:tc>
        <w:tc>
          <w:tcPr>
            <w:tcW w:w="4500" w:type="dxa"/>
            <w:tcBorders>
              <w:top w:val="single" w:sz="6"/>
              <w:left w:val="single" w:sz="6"/>
              <w:bottom w:val="single" w:sz="6"/>
              <w:right w:val="single" w:sz="6"/>
            </w:tcBorders>
          </w:tcPr>
          <w:p>
            <w:pPr>
              <w:bidi/>
              <w:spacing w:before="0" w:after="20" w:line="330" w:lineRule="auto"/>
              <w:jc w:val="right"/>
            </w:pPr>
            <w:r>
              <w:rPr>
                <w:rFonts w:ascii="Tahoma" w:hAnsi="Tahoma" w:cs="Tahoma"/>
                <w:b/>
                <w:bCs/>
                <w:rtl/>
                <w:sz w:val="20"/>
                <w:szCs w:val="20"/>
              </w:rPr>
              <w:t xml:space="preserve">خریدار</w:t>
            </w:r>
          </w:p>
          <w:p>
            <w:pPr>
              <w:bidi/>
              <w:spacing w:before="60" w:after="20" w:line="330" w:lineRule="auto"/>
              <w:jc w:val="right"/>
            </w:pPr>
            <w:r>
              <w:rPr>
                <w:rFonts w:ascii="Tahoma" w:hAnsi="Tahoma" w:cs="Tahoma"/>
                <w:rtl/>
                <w:sz w:val="19"/>
                <w:szCs w:val="19"/>
              </w:rPr>
              <w:t xml:space="preserve">نام و نام خانوادگی:</w:t>
            </w:r>
          </w:p>
          <w:p>
            <w:pPr>
              <w:bidi/>
              <w:spacing w:before="300" w:after="20" w:line="330" w:lineRule="auto"/>
              <w:jc w:val="right"/>
            </w:pPr>
            <w:r>
              <w:rPr>
                <w:rFonts w:ascii="Tahoma" w:hAnsi="Tahoma" w:cs="Tahoma"/>
                <w:rtl/>
                <w:sz w:val="19"/>
                <w:szCs w:val="19"/>
              </w:rPr>
              <w:t xml:space="preserve">امضا:</w:t>
            </w:r>
          </w:p>
        </w:tc>
      </w:tr>
    </w:tbl>
    <w:p>
      <w:pPr>
        <w:bidi/>
        <w:spacing w:before="120" w:after="0" w:line="330" w:lineRule="auto"/>
        <w:jc w:val="center"/>
      </w:pPr>
      <w:r>
        <w:rPr>
          <w:rFonts w:ascii="Tahoma" w:hAnsi="Tahoma" w:cs="Tahoma"/>
          <w:rtl/>
          <w:sz w:val="16"/>
          <w:szCs w:val="16"/>
        </w:rPr>
        <w:t xml:space="preserve">فرم خام عمومی از parsivakil.ir — بازبینی ۱۴ آبان ۱۴۰۵ — جایگزین مشاورهٔ حقوقی برای وضعیت خاص شما نیست.</w:t>
      </w:r>
    </w:p>
    <w:sectPr>
      <w:pgSz w:w="11906" w:h="16838"/>
      <w:pgMar w:top="900" w:right="1000" w:bottom="700" w:left="1000" w:header="400" w:footer="400" w:gutter="0"/>
      <w:bidi/>
    </w:sectPr>
  </w:body>
</w:document>
</file>